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08" w:rsidRDefault="00786808" w:rsidP="00224DCC">
      <w:pPr>
        <w:widowControl/>
        <w:overflowPunct/>
        <w:autoSpaceDE/>
        <w:autoSpaceDN/>
        <w:adjustRightInd/>
        <w:ind w:firstLine="567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 w:rsidR="00786808" w:rsidRDefault="00786808" w:rsidP="00224DCC">
      <w:pPr>
        <w:widowControl/>
        <w:overflowPunct/>
        <w:autoSpaceDE/>
        <w:autoSpaceDN/>
        <w:adjustRightInd/>
        <w:ind w:firstLine="567"/>
        <w:jc w:val="center"/>
        <w:textAlignment w:val="auto"/>
        <w:rPr>
          <w:b/>
          <w:sz w:val="28"/>
          <w:szCs w:val="28"/>
        </w:rPr>
      </w:pPr>
    </w:p>
    <w:p w:rsidR="00786808" w:rsidRPr="005A4B79" w:rsidRDefault="00786808" w:rsidP="00224DCC">
      <w:pPr>
        <w:widowControl/>
        <w:overflowPunct/>
        <w:autoSpaceDE/>
        <w:autoSpaceDN/>
        <w:adjustRightInd/>
        <w:ind w:firstLine="567"/>
        <w:jc w:val="center"/>
        <w:textAlignment w:val="auto"/>
        <w:rPr>
          <w:b/>
          <w:sz w:val="28"/>
          <w:szCs w:val="28"/>
        </w:rPr>
      </w:pPr>
      <w:r w:rsidRPr="005A4B79">
        <w:rPr>
          <w:b/>
          <w:sz w:val="28"/>
          <w:szCs w:val="28"/>
        </w:rPr>
        <w:t>О ходе реализации Агентством</w:t>
      </w:r>
      <w:r>
        <w:rPr>
          <w:b/>
          <w:sz w:val="28"/>
          <w:szCs w:val="28"/>
        </w:rPr>
        <w:t xml:space="preserve"> инвестиционного развития Республики Татарстан</w:t>
      </w:r>
      <w:r w:rsidRPr="005A4B79">
        <w:rPr>
          <w:b/>
          <w:sz w:val="28"/>
          <w:szCs w:val="28"/>
        </w:rPr>
        <w:t xml:space="preserve"> программ поддержки предприн</w:t>
      </w:r>
      <w:r>
        <w:rPr>
          <w:b/>
          <w:sz w:val="28"/>
          <w:szCs w:val="28"/>
        </w:rPr>
        <w:t xml:space="preserve">имательства в 2011 году </w:t>
      </w:r>
    </w:p>
    <w:p w:rsidR="00786808" w:rsidRPr="005A4B79" w:rsidRDefault="00786808" w:rsidP="00224DCC">
      <w:pPr>
        <w:widowControl/>
        <w:overflowPunct/>
        <w:autoSpaceDE/>
        <w:autoSpaceDN/>
        <w:adjustRightInd/>
        <w:ind w:right="-1" w:firstLine="568"/>
        <w:jc w:val="both"/>
        <w:textAlignment w:val="auto"/>
        <w:rPr>
          <w:sz w:val="28"/>
          <w:szCs w:val="28"/>
        </w:rPr>
      </w:pPr>
    </w:p>
    <w:p w:rsidR="00786808" w:rsidRPr="005A4B79" w:rsidRDefault="00786808" w:rsidP="00224DCC">
      <w:pPr>
        <w:widowControl/>
        <w:overflowPunct/>
        <w:autoSpaceDE/>
        <w:autoSpaceDN/>
        <w:adjustRightInd/>
        <w:ind w:right="-1" w:firstLine="56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>К окончанию 2011 года резко (</w:t>
      </w:r>
      <w:r w:rsidRPr="005A4B79">
        <w:rPr>
          <w:i/>
          <w:sz w:val="28"/>
          <w:szCs w:val="28"/>
        </w:rPr>
        <w:t>в разы</w:t>
      </w:r>
      <w:r w:rsidRPr="005A4B79">
        <w:rPr>
          <w:sz w:val="28"/>
          <w:szCs w:val="28"/>
        </w:rPr>
        <w:t>) возрос интерес предпринимательского сообщества к программам поддержки предпринимательства, реализуемым Агентством инвестиционного развития Республики Татарстан. Это иллюстрирует то, что например, на первые этапы конкурсов было подано чуть более 800 заявок по трем конкурсам, тогда как в конце года подано порядка 1100 (</w:t>
      </w:r>
      <w:r w:rsidRPr="005A4B79">
        <w:rPr>
          <w:i/>
          <w:sz w:val="28"/>
          <w:szCs w:val="28"/>
        </w:rPr>
        <w:t>причем около половины из них в последний день приема</w:t>
      </w:r>
      <w:r w:rsidRPr="005A4B79">
        <w:rPr>
          <w:sz w:val="28"/>
          <w:szCs w:val="28"/>
        </w:rPr>
        <w:t>).</w:t>
      </w:r>
    </w:p>
    <w:p w:rsidR="00786808" w:rsidRPr="005A4B79" w:rsidRDefault="00786808" w:rsidP="00224DCC">
      <w:pPr>
        <w:widowControl/>
        <w:overflowPunct/>
        <w:autoSpaceDE/>
        <w:autoSpaceDN/>
        <w:adjustRightInd/>
        <w:ind w:right="-1" w:firstLine="56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>Сегодня, после окончания публичных защит бизнес-проектов уже можно озвучить основные тенденции:</w:t>
      </w:r>
    </w:p>
    <w:p w:rsidR="00786808" w:rsidRPr="005A4B79" w:rsidRDefault="00786808" w:rsidP="00224DCC">
      <w:pPr>
        <w:widowControl/>
        <w:overflowPunct/>
        <w:autoSpaceDE/>
        <w:autoSpaceDN/>
        <w:adjustRightInd/>
        <w:ind w:right="-1" w:firstLine="56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 xml:space="preserve">По итогам второго этапа программы </w:t>
      </w:r>
      <w:r w:rsidRPr="005A4B79">
        <w:rPr>
          <w:b/>
          <w:sz w:val="28"/>
          <w:szCs w:val="28"/>
        </w:rPr>
        <w:t>«Социальный бизнес»</w:t>
      </w:r>
      <w:r w:rsidRPr="005A4B79">
        <w:rPr>
          <w:sz w:val="28"/>
          <w:szCs w:val="28"/>
        </w:rPr>
        <w:t xml:space="preserve"> подано 343 заявки, планируется порядка 105 победителей. С учетом результатов первого этапа программы до конца 2011 года в рамках данной программы будет оказана поддержка 208 предпринимателям в сфере социального бизнеса на сумму 62,4</w:t>
      </w:r>
      <w:r>
        <w:rPr>
          <w:sz w:val="28"/>
          <w:szCs w:val="28"/>
        </w:rPr>
        <w:t xml:space="preserve"> млн.</w:t>
      </w:r>
      <w:r w:rsidRPr="005A4B79">
        <w:rPr>
          <w:sz w:val="28"/>
          <w:szCs w:val="28"/>
        </w:rPr>
        <w:t xml:space="preserve"> руб. </w:t>
      </w:r>
    </w:p>
    <w:p w:rsidR="00786808" w:rsidRPr="005A4B79" w:rsidRDefault="00786808" w:rsidP="00224DCC">
      <w:pPr>
        <w:widowControl/>
        <w:overflowPunct/>
        <w:autoSpaceDE/>
        <w:autoSpaceDN/>
        <w:adjustRightInd/>
        <w:ind w:right="-1" w:firstLine="70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>Будет поддержано 82 проекта в сфере НХП, 17 проектов в сфере здравоохранения, 19 проектов в сфере физической культуры и спорта, 16 проектов в сфере туризма,  30 проектов в сфере образования и организации досуга, 34 проекта в сфере оказания бытовых услуг,  10 проектов</w:t>
      </w:r>
      <w:r>
        <w:rPr>
          <w:sz w:val="28"/>
          <w:szCs w:val="28"/>
        </w:rPr>
        <w:t>,</w:t>
      </w:r>
      <w:r w:rsidRPr="005A4B79">
        <w:rPr>
          <w:sz w:val="28"/>
          <w:szCs w:val="28"/>
        </w:rPr>
        <w:t xml:space="preserve"> связанных с трудоустройством социально незащищенных слоев населения (</w:t>
      </w:r>
      <w:r w:rsidRPr="005A4B79">
        <w:rPr>
          <w:i/>
          <w:sz w:val="28"/>
          <w:szCs w:val="28"/>
        </w:rPr>
        <w:t>инвалиды, женщины с детьми до 3-х лет, военнослужащие, уволенные в запас, освобожденные из мест лишения свободы</w:t>
      </w:r>
      <w:r w:rsidRPr="005A4B79">
        <w:rPr>
          <w:sz w:val="28"/>
          <w:szCs w:val="28"/>
        </w:rPr>
        <w:t>).</w:t>
      </w:r>
    </w:p>
    <w:p w:rsidR="00786808" w:rsidRPr="005A4B79" w:rsidRDefault="00786808" w:rsidP="00224DCC">
      <w:pPr>
        <w:widowControl/>
        <w:overflowPunct/>
        <w:autoSpaceDE/>
        <w:autoSpaceDN/>
        <w:adjustRightInd/>
        <w:ind w:right="-1" w:firstLine="56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 xml:space="preserve">По итогам второго этапа программы </w:t>
      </w:r>
      <w:r w:rsidRPr="005A4B79">
        <w:rPr>
          <w:b/>
          <w:sz w:val="28"/>
          <w:szCs w:val="28"/>
        </w:rPr>
        <w:t>«Внедрение инноваций»</w:t>
      </w:r>
      <w:r w:rsidRPr="005A4B79">
        <w:rPr>
          <w:sz w:val="28"/>
          <w:szCs w:val="28"/>
        </w:rPr>
        <w:t xml:space="preserve"> подано 83 заявки, планируется порядка 42 победителей. С учетом результатов первого этапа программы до конца 2011 года в рамках данной программы будет оказана поддержка 54 начинающим малым инновационным компаниям (</w:t>
      </w:r>
      <w:r w:rsidRPr="005A4B79">
        <w:rPr>
          <w:i/>
          <w:sz w:val="28"/>
          <w:szCs w:val="28"/>
        </w:rPr>
        <w:t>субсидия 500 тыс. руб.</w:t>
      </w:r>
      <w:r w:rsidRPr="005A4B79">
        <w:rPr>
          <w:sz w:val="28"/>
          <w:szCs w:val="28"/>
        </w:rPr>
        <w:t>)  на сумму 27 млн. руб. и 19 действующим малым инновационным компаниям (</w:t>
      </w:r>
      <w:r w:rsidRPr="005A4B79">
        <w:rPr>
          <w:i/>
          <w:sz w:val="28"/>
          <w:szCs w:val="28"/>
        </w:rPr>
        <w:t>субсидия 5 млн. руб.</w:t>
      </w:r>
      <w:r w:rsidRPr="005A4B79">
        <w:rPr>
          <w:sz w:val="28"/>
          <w:szCs w:val="28"/>
        </w:rPr>
        <w:t>) на сумму 95 млн. руб.</w:t>
      </w:r>
    </w:p>
    <w:p w:rsidR="00786808" w:rsidRPr="005A4B79" w:rsidRDefault="00786808" w:rsidP="00224DCC">
      <w:pPr>
        <w:widowControl/>
        <w:overflowPunct/>
        <w:autoSpaceDE/>
        <w:autoSpaceDN/>
        <w:adjustRightInd/>
        <w:ind w:right="-1" w:firstLine="70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 xml:space="preserve">Среди поддержанных </w:t>
      </w:r>
      <w:r>
        <w:rPr>
          <w:sz w:val="28"/>
          <w:szCs w:val="28"/>
        </w:rPr>
        <w:t xml:space="preserve">- </w:t>
      </w:r>
      <w:r w:rsidRPr="005A4B79">
        <w:rPr>
          <w:sz w:val="28"/>
          <w:szCs w:val="28"/>
        </w:rPr>
        <w:t>проекты, связанные с коммерциализацией инновационных разработок и модернизацией в сферах информационных технологий, медицины, промышленности, приборостроения, химии и нефтехимии.</w:t>
      </w:r>
    </w:p>
    <w:p w:rsidR="00786808" w:rsidRPr="005A4B79" w:rsidRDefault="00786808" w:rsidP="00224DCC">
      <w:pPr>
        <w:widowControl/>
        <w:overflowPunct/>
        <w:autoSpaceDE/>
        <w:autoSpaceDN/>
        <w:adjustRightInd/>
        <w:ind w:right="-1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ab/>
        <w:t xml:space="preserve">По итогам второго этапа программы </w:t>
      </w:r>
      <w:r w:rsidRPr="005A4B79">
        <w:rPr>
          <w:b/>
          <w:sz w:val="28"/>
          <w:szCs w:val="28"/>
        </w:rPr>
        <w:t>«Лизинг-грант»</w:t>
      </w:r>
      <w:r w:rsidRPr="005A4B79">
        <w:rPr>
          <w:sz w:val="28"/>
          <w:szCs w:val="28"/>
        </w:rPr>
        <w:t xml:space="preserve"> подано 679 заявок</w:t>
      </w:r>
      <w:r>
        <w:rPr>
          <w:sz w:val="28"/>
          <w:szCs w:val="28"/>
        </w:rPr>
        <w:t>,</w:t>
      </w:r>
      <w:r w:rsidRPr="005A4B79">
        <w:rPr>
          <w:sz w:val="28"/>
          <w:szCs w:val="28"/>
        </w:rPr>
        <w:t xml:space="preserve">   планируется распределение субсидий порядка 377 победителям на планируемую общую сумму 344 млн. руб. Из них по номинации «сельский бизнес» - 146 победителей на планируемую сумму субсидий 61,7 млн. руб., по номинации «коммунальный бизнес» - 139 победителей на планируемую сумму субсидий 111,9 млн. руб., по номинации «производс</w:t>
      </w:r>
      <w:r>
        <w:rPr>
          <w:sz w:val="28"/>
          <w:szCs w:val="28"/>
        </w:rPr>
        <w:t>твенный бизнес» - 92 победителя</w:t>
      </w:r>
      <w:r w:rsidRPr="005A4B79">
        <w:rPr>
          <w:sz w:val="28"/>
          <w:szCs w:val="28"/>
        </w:rPr>
        <w:t xml:space="preserve"> на планируемую сумму субсидий 170,3 млн. руб. </w:t>
      </w:r>
    </w:p>
    <w:p w:rsidR="00786808" w:rsidRPr="005A4B79" w:rsidRDefault="00786808" w:rsidP="00224DCC">
      <w:pPr>
        <w:widowControl/>
        <w:overflowPunct/>
        <w:autoSpaceDE/>
        <w:autoSpaceDN/>
        <w:adjustRightInd/>
        <w:ind w:right="-1" w:firstLine="56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 xml:space="preserve">С учетом результатов первого этапа программы до конца 2011 года в рамках данной программы планируется оказать поддержку 330  агропредпринимателям  на сумму 140,6 млн. руб., 187 предпринимателям из сферы ЖКХ на сумму 152,1 </w:t>
      </w:r>
      <w:r>
        <w:rPr>
          <w:sz w:val="28"/>
          <w:szCs w:val="28"/>
        </w:rPr>
        <w:t xml:space="preserve">млн. </w:t>
      </w:r>
      <w:r w:rsidRPr="005A4B79">
        <w:rPr>
          <w:sz w:val="28"/>
          <w:szCs w:val="28"/>
        </w:rPr>
        <w:t>руб. и 172 производственным компаниям на сумму 312,7</w:t>
      </w:r>
      <w:r>
        <w:rPr>
          <w:sz w:val="28"/>
          <w:szCs w:val="28"/>
        </w:rPr>
        <w:t>млн.</w:t>
      </w:r>
      <w:r w:rsidRPr="005A4B79">
        <w:rPr>
          <w:sz w:val="28"/>
          <w:szCs w:val="28"/>
        </w:rPr>
        <w:t xml:space="preserve"> руб.</w:t>
      </w:r>
    </w:p>
    <w:p w:rsidR="00786808" w:rsidRPr="005A4B79" w:rsidRDefault="00786808" w:rsidP="00224DCC">
      <w:pPr>
        <w:widowControl/>
        <w:overflowPunct/>
        <w:autoSpaceDE/>
        <w:autoSpaceDN/>
        <w:adjustRightInd/>
        <w:ind w:right="-1" w:firstLine="56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>Всего в рамках программы «Лизинг-грант» за 2011 год планируется оказать поддержку 689 предпринимателям на сумму 605,4</w:t>
      </w:r>
      <w:r>
        <w:rPr>
          <w:sz w:val="28"/>
          <w:szCs w:val="28"/>
        </w:rPr>
        <w:t xml:space="preserve"> млн.</w:t>
      </w:r>
      <w:r w:rsidRPr="005A4B79">
        <w:rPr>
          <w:sz w:val="28"/>
          <w:szCs w:val="28"/>
        </w:rPr>
        <w:t xml:space="preserve"> руб. (</w:t>
      </w:r>
      <w:r w:rsidRPr="005A4B79">
        <w:rPr>
          <w:i/>
          <w:sz w:val="28"/>
          <w:szCs w:val="28"/>
        </w:rPr>
        <w:t>с учетом остатков по моногородам</w:t>
      </w:r>
      <w:r w:rsidRPr="005A4B79">
        <w:rPr>
          <w:sz w:val="28"/>
          <w:szCs w:val="28"/>
        </w:rPr>
        <w:t>).</w:t>
      </w:r>
    </w:p>
    <w:p w:rsidR="00786808" w:rsidRPr="005A4B79" w:rsidRDefault="00786808" w:rsidP="00224DCC">
      <w:pPr>
        <w:widowControl/>
        <w:overflowPunct/>
        <w:autoSpaceDE/>
        <w:autoSpaceDN/>
        <w:adjustRightInd/>
        <w:ind w:right="-1"/>
        <w:jc w:val="both"/>
        <w:textAlignment w:val="auto"/>
        <w:rPr>
          <w:sz w:val="28"/>
          <w:szCs w:val="28"/>
        </w:rPr>
      </w:pPr>
    </w:p>
    <w:p w:rsidR="00786808" w:rsidRDefault="00786808" w:rsidP="00224DCC">
      <w:pPr>
        <w:widowControl/>
        <w:overflowPunct/>
        <w:autoSpaceDE/>
        <w:autoSpaceDN/>
        <w:adjustRightInd/>
        <w:ind w:right="-1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ab/>
        <w:t>В дополнение к цифрам, можно озвучить также общие тенденции при пров</w:t>
      </w:r>
      <w:r>
        <w:rPr>
          <w:sz w:val="28"/>
          <w:szCs w:val="28"/>
        </w:rPr>
        <w:t xml:space="preserve">едении конкурсов. </w:t>
      </w:r>
    </w:p>
    <w:p w:rsidR="00786808" w:rsidRPr="005A4B79" w:rsidRDefault="00786808" w:rsidP="00326A66">
      <w:pPr>
        <w:widowControl/>
        <w:overflowPunct/>
        <w:autoSpaceDE/>
        <w:autoSpaceDN/>
        <w:adjustRightInd/>
        <w:ind w:right="-1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5A4B79">
        <w:rPr>
          <w:sz w:val="28"/>
          <w:szCs w:val="28"/>
        </w:rPr>
        <w:t>о результатам проверки заявок по формальным признакам было отсеяно по программе «Лизинг-грант» 236 проектов, по социальному бизнесу 121 проект, по программе финансирование инноваций 52 проекта. Из них часть проектов (</w:t>
      </w:r>
      <w:r w:rsidRPr="005A4B79">
        <w:rPr>
          <w:i/>
          <w:sz w:val="28"/>
          <w:szCs w:val="28"/>
        </w:rPr>
        <w:t>174 ед. – 42,5% от отклоненных, 15,8% от поданных</w:t>
      </w:r>
      <w:r w:rsidRPr="005A4B79">
        <w:rPr>
          <w:sz w:val="28"/>
          <w:szCs w:val="28"/>
        </w:rPr>
        <w:t xml:space="preserve">) была отклонена с формулировкой – «отсутствие подписи и печати заявителя на формах бизнес-плана». Так как в Агентстве проводится политика открытости, результаты размещаются в интернете, первое размещенное заключение было по программе «Лизинг-грант». В результате мы получили </w:t>
      </w:r>
      <w:bookmarkStart w:id="0" w:name="_GoBack"/>
      <w:bookmarkEnd w:id="0"/>
      <w:r w:rsidRPr="005A4B79">
        <w:rPr>
          <w:sz w:val="28"/>
          <w:szCs w:val="28"/>
        </w:rPr>
        <w:t>массу обращений предпринимателей с претензиями по</w:t>
      </w:r>
      <w:r>
        <w:rPr>
          <w:sz w:val="28"/>
          <w:szCs w:val="28"/>
        </w:rPr>
        <w:t xml:space="preserve"> указанной формулировке. Идя на</w:t>
      </w:r>
      <w:r w:rsidRPr="005A4B79">
        <w:rPr>
          <w:sz w:val="28"/>
          <w:szCs w:val="28"/>
        </w:rPr>
        <w:t>встречу пожеланиям предпринимателей данный вопрос был вынесен на заседание Конкурсной комиссии</w:t>
      </w:r>
      <w:r>
        <w:rPr>
          <w:sz w:val="28"/>
          <w:szCs w:val="28"/>
        </w:rPr>
        <w:t>,</w:t>
      </w:r>
      <w:r w:rsidRPr="005A4B79">
        <w:rPr>
          <w:sz w:val="28"/>
          <w:szCs w:val="28"/>
        </w:rPr>
        <w:t xml:space="preserve"> в результате чего было принято решение, что поскольку в Положении о реализации программы «Лизинг-грант» в составе требуемых документов бизнес-план сформулирован как «бизнес-план по форме, утвержденной Уполномоченным органом, включающий в себя паспорт бизнес-проекта, тэо бизнес-проекта, резюме бизнес-проекта» - все в одну строчку</w:t>
      </w:r>
      <w:r>
        <w:rPr>
          <w:sz w:val="28"/>
          <w:szCs w:val="28"/>
        </w:rPr>
        <w:t>,</w:t>
      </w:r>
      <w:r w:rsidRPr="005A4B79">
        <w:rPr>
          <w:sz w:val="28"/>
          <w:szCs w:val="28"/>
        </w:rPr>
        <w:t xml:space="preserve"> признать наличие печати на любой из форм как заверение бизнес-плана целиком. Соответственно</w:t>
      </w:r>
      <w:r>
        <w:rPr>
          <w:sz w:val="28"/>
          <w:szCs w:val="28"/>
        </w:rPr>
        <w:t>,</w:t>
      </w:r>
      <w:r w:rsidRPr="005A4B79">
        <w:rPr>
          <w:sz w:val="28"/>
          <w:szCs w:val="28"/>
        </w:rPr>
        <w:t xml:space="preserve"> еще 89 заявок было допущено до защиты.</w:t>
      </w:r>
    </w:p>
    <w:p w:rsidR="00786808" w:rsidRPr="005A4B79" w:rsidRDefault="00786808" w:rsidP="00224DCC">
      <w:pPr>
        <w:widowControl/>
        <w:overflowPunct/>
        <w:autoSpaceDE/>
        <w:autoSpaceDN/>
        <w:adjustRightInd/>
        <w:ind w:right="-1" w:firstLine="70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 xml:space="preserve">Естественно, данное решение повлекло за собой цепную реакцию – поступили аналогичные претензии по конкурсам </w:t>
      </w:r>
      <w:r>
        <w:rPr>
          <w:sz w:val="28"/>
          <w:szCs w:val="28"/>
        </w:rPr>
        <w:t>«</w:t>
      </w:r>
      <w:r w:rsidRPr="005A4B79">
        <w:rPr>
          <w:sz w:val="28"/>
          <w:szCs w:val="28"/>
        </w:rPr>
        <w:t>социальный бизнес</w:t>
      </w:r>
      <w:r>
        <w:rPr>
          <w:sz w:val="28"/>
          <w:szCs w:val="28"/>
        </w:rPr>
        <w:t>»</w:t>
      </w:r>
      <w:r w:rsidRPr="005A4B79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5A4B79">
        <w:rPr>
          <w:sz w:val="28"/>
          <w:szCs w:val="28"/>
        </w:rPr>
        <w:t>инновации</w:t>
      </w:r>
      <w:r>
        <w:rPr>
          <w:sz w:val="28"/>
          <w:szCs w:val="28"/>
        </w:rPr>
        <w:t>»</w:t>
      </w:r>
      <w:r w:rsidRPr="005A4B79">
        <w:rPr>
          <w:sz w:val="28"/>
          <w:szCs w:val="28"/>
        </w:rPr>
        <w:t xml:space="preserve">. Данные вопросы </w:t>
      </w:r>
      <w:r>
        <w:rPr>
          <w:sz w:val="28"/>
          <w:szCs w:val="28"/>
        </w:rPr>
        <w:t>также</w:t>
      </w:r>
      <w:r w:rsidRPr="005A4B79">
        <w:rPr>
          <w:sz w:val="28"/>
          <w:szCs w:val="28"/>
        </w:rPr>
        <w:t xml:space="preserve"> были вынесены на комиссию, были рассмотрены</w:t>
      </w:r>
      <w:r>
        <w:rPr>
          <w:sz w:val="28"/>
          <w:szCs w:val="28"/>
        </w:rPr>
        <w:t>. П</w:t>
      </w:r>
      <w:r w:rsidRPr="005A4B79">
        <w:rPr>
          <w:sz w:val="28"/>
          <w:szCs w:val="28"/>
        </w:rPr>
        <w:t xml:space="preserve">оложения по указанным конкурсам и большинством голосов </w:t>
      </w:r>
      <w:r>
        <w:rPr>
          <w:sz w:val="28"/>
          <w:szCs w:val="28"/>
        </w:rPr>
        <w:t xml:space="preserve">членов </w:t>
      </w:r>
      <w:r w:rsidRPr="005A4B79">
        <w:rPr>
          <w:sz w:val="28"/>
          <w:szCs w:val="28"/>
        </w:rPr>
        <w:t>комиссии принято решение о том, что так как в Положениях каждый документ выведен в перечне отдельной строкой, а также все формы документов, размещенные в интернете имеют указание места подписи и печати для заверения, считать такой признак нарушающим нормы Положений.</w:t>
      </w:r>
    </w:p>
    <w:p w:rsidR="00786808" w:rsidRPr="005A4B79" w:rsidRDefault="00786808" w:rsidP="00224DCC">
      <w:pPr>
        <w:widowControl/>
        <w:overflowPunct/>
        <w:autoSpaceDE/>
        <w:autoSpaceDN/>
        <w:adjustRightInd/>
        <w:ind w:right="-1" w:firstLine="70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>Считаем необходимым отметить, что данные ошибки в основном возникли у тех компаний которые обращались в брокерские агентства либо имели на руках старые формы документов. В поддержку этого факта говорит также то, что большая часть полученных нами претензий написана одинаково практически слово в слово.</w:t>
      </w:r>
    </w:p>
    <w:p w:rsidR="00786808" w:rsidRPr="005A4B79" w:rsidRDefault="00786808" w:rsidP="00224DCC">
      <w:pPr>
        <w:widowControl/>
        <w:overflowPunct/>
        <w:autoSpaceDE/>
        <w:autoSpaceDN/>
        <w:adjustRightInd/>
        <w:ind w:right="-1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5A4B79">
        <w:rPr>
          <w:sz w:val="28"/>
          <w:szCs w:val="28"/>
        </w:rPr>
        <w:t xml:space="preserve"> несмотря на большой объем негативной информации мы считаем</w:t>
      </w:r>
      <w:r>
        <w:rPr>
          <w:sz w:val="28"/>
          <w:szCs w:val="28"/>
        </w:rPr>
        <w:t>,</w:t>
      </w:r>
      <w:r w:rsidRPr="005A4B79">
        <w:rPr>
          <w:sz w:val="28"/>
          <w:szCs w:val="28"/>
        </w:rPr>
        <w:t xml:space="preserve"> что политика открытости дает свои результаты. Во-первых</w:t>
      </w:r>
      <w:r>
        <w:rPr>
          <w:sz w:val="28"/>
          <w:szCs w:val="28"/>
        </w:rPr>
        <w:t>,</w:t>
      </w:r>
      <w:r w:rsidRPr="005A4B79">
        <w:rPr>
          <w:sz w:val="28"/>
          <w:szCs w:val="28"/>
        </w:rPr>
        <w:t xml:space="preserve"> комиссия дала шанс 89 предпринимателям. Во </w:t>
      </w:r>
      <w:r>
        <w:rPr>
          <w:sz w:val="28"/>
          <w:szCs w:val="28"/>
        </w:rPr>
        <w:t xml:space="preserve">– </w:t>
      </w:r>
      <w:r w:rsidRPr="005A4B79">
        <w:rPr>
          <w:sz w:val="28"/>
          <w:szCs w:val="28"/>
        </w:rPr>
        <w:t>вторых</w:t>
      </w:r>
      <w:r>
        <w:rPr>
          <w:sz w:val="28"/>
          <w:szCs w:val="28"/>
        </w:rPr>
        <w:t>,</w:t>
      </w:r>
      <w:r w:rsidRPr="005A4B79">
        <w:rPr>
          <w:sz w:val="28"/>
          <w:szCs w:val="28"/>
        </w:rPr>
        <w:t xml:space="preserve"> выявляются слабые места в программах, которые ранее были не за</w:t>
      </w:r>
      <w:r>
        <w:rPr>
          <w:sz w:val="28"/>
          <w:szCs w:val="28"/>
        </w:rPr>
        <w:t>метны и значит, есть направления</w:t>
      </w:r>
      <w:r w:rsidRPr="005A4B79">
        <w:rPr>
          <w:sz w:val="28"/>
          <w:szCs w:val="28"/>
        </w:rPr>
        <w:t xml:space="preserve"> по их усовершенствованию. В третьих</w:t>
      </w:r>
      <w:r>
        <w:rPr>
          <w:sz w:val="28"/>
          <w:szCs w:val="28"/>
        </w:rPr>
        <w:t>,</w:t>
      </w:r>
      <w:r w:rsidRPr="005A4B79">
        <w:rPr>
          <w:sz w:val="28"/>
          <w:szCs w:val="28"/>
        </w:rPr>
        <w:t xml:space="preserve"> становится понятен менталитет предпринимателей и их понимание государственной поддержки (</w:t>
      </w:r>
      <w:r w:rsidRPr="005A4B79">
        <w:rPr>
          <w:i/>
          <w:sz w:val="28"/>
          <w:szCs w:val="28"/>
        </w:rPr>
        <w:t>многие приходят просто как за зарплатой – есть те, кто по 2 гранта уже получал, есть те кому денег надо кассовые разрывы покрыть, приходят фирмы с солидными оборотами и нераспределенной чистой прибылью за бесплатными деньгами и т.д.</w:t>
      </w:r>
      <w:r w:rsidRPr="005A4B79">
        <w:rPr>
          <w:sz w:val="28"/>
          <w:szCs w:val="28"/>
        </w:rPr>
        <w:t>). В четвертых</w:t>
      </w:r>
      <w:r>
        <w:rPr>
          <w:sz w:val="28"/>
          <w:szCs w:val="28"/>
        </w:rPr>
        <w:t>, уже понятна</w:t>
      </w:r>
      <w:r w:rsidRPr="005A4B79">
        <w:rPr>
          <w:sz w:val="28"/>
          <w:szCs w:val="28"/>
        </w:rPr>
        <w:t xml:space="preserve"> сложившаяся вокруг программ целая инфраструктура – брокерские компании (</w:t>
      </w:r>
      <w:r w:rsidRPr="005A4B79">
        <w:rPr>
          <w:i/>
          <w:sz w:val="28"/>
          <w:szCs w:val="28"/>
        </w:rPr>
        <w:t>и просто аферисты</w:t>
      </w:r>
      <w:r w:rsidRPr="005A4B79">
        <w:rPr>
          <w:sz w:val="28"/>
          <w:szCs w:val="28"/>
        </w:rPr>
        <w:t>).</w:t>
      </w:r>
    </w:p>
    <w:p w:rsidR="00786808" w:rsidRPr="005A4B79" w:rsidRDefault="00786808" w:rsidP="00224DCC">
      <w:pPr>
        <w:widowControl/>
        <w:overflowPunct/>
        <w:autoSpaceDE/>
        <w:autoSpaceDN/>
        <w:adjustRightInd/>
        <w:ind w:right="-1" w:firstLine="708"/>
        <w:jc w:val="both"/>
        <w:textAlignment w:val="auto"/>
        <w:rPr>
          <w:sz w:val="28"/>
          <w:szCs w:val="28"/>
        </w:rPr>
      </w:pPr>
      <w:r w:rsidRPr="005A4B79">
        <w:rPr>
          <w:sz w:val="28"/>
          <w:szCs w:val="28"/>
        </w:rPr>
        <w:t>Все это дает нам сигнал, что надо менять механизмы, дальше минимизировать человеческий фактор и совершенствовать программы</w:t>
      </w:r>
      <w:r>
        <w:rPr>
          <w:sz w:val="28"/>
          <w:szCs w:val="28"/>
        </w:rPr>
        <w:t xml:space="preserve">. В частности, </w:t>
      </w:r>
      <w:r w:rsidRPr="005A4B79">
        <w:rPr>
          <w:sz w:val="28"/>
          <w:szCs w:val="28"/>
        </w:rPr>
        <w:t xml:space="preserve">задумки по модернизации программы </w:t>
      </w:r>
      <w:r>
        <w:rPr>
          <w:sz w:val="28"/>
          <w:szCs w:val="28"/>
        </w:rPr>
        <w:t xml:space="preserve">«Лизинг-грант» на 2012 год </w:t>
      </w:r>
      <w:r w:rsidRPr="005A4B79">
        <w:rPr>
          <w:sz w:val="28"/>
          <w:szCs w:val="28"/>
        </w:rPr>
        <w:t xml:space="preserve"> уже есть.</w:t>
      </w:r>
    </w:p>
    <w:p w:rsidR="00786808" w:rsidRPr="005A4B79" w:rsidRDefault="00786808" w:rsidP="00224DCC">
      <w:pPr>
        <w:widowControl/>
        <w:overflowPunct/>
        <w:autoSpaceDE/>
        <w:autoSpaceDN/>
        <w:adjustRightInd/>
        <w:ind w:right="-1"/>
        <w:jc w:val="both"/>
        <w:textAlignment w:val="auto"/>
        <w:rPr>
          <w:sz w:val="28"/>
          <w:szCs w:val="28"/>
        </w:rPr>
      </w:pPr>
    </w:p>
    <w:p w:rsidR="00786808" w:rsidRPr="005A4B79" w:rsidRDefault="00786808" w:rsidP="00224DCC">
      <w:pPr>
        <w:widowControl/>
        <w:overflowPunct/>
        <w:autoSpaceDE/>
        <w:autoSpaceDN/>
        <w:adjustRightInd/>
        <w:ind w:right="-1"/>
        <w:jc w:val="both"/>
        <w:textAlignment w:val="auto"/>
        <w:rPr>
          <w:sz w:val="28"/>
          <w:szCs w:val="28"/>
        </w:rPr>
      </w:pPr>
    </w:p>
    <w:sectPr w:rsidR="00786808" w:rsidRPr="005A4B79" w:rsidSect="00D64035">
      <w:pgSz w:w="11906" w:h="16838"/>
      <w:pgMar w:top="567" w:right="424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808" w:rsidRDefault="00786808" w:rsidP="00447ACA">
      <w:r>
        <w:separator/>
      </w:r>
    </w:p>
  </w:endnote>
  <w:endnote w:type="continuationSeparator" w:id="1">
    <w:p w:rsidR="00786808" w:rsidRDefault="00786808" w:rsidP="00447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808" w:rsidRDefault="00786808" w:rsidP="00447ACA">
      <w:r>
        <w:separator/>
      </w:r>
    </w:p>
  </w:footnote>
  <w:footnote w:type="continuationSeparator" w:id="1">
    <w:p w:rsidR="00786808" w:rsidRDefault="00786808" w:rsidP="00447A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4B3"/>
    <w:rsid w:val="00041A4A"/>
    <w:rsid w:val="0011143A"/>
    <w:rsid w:val="00150EDD"/>
    <w:rsid w:val="00224DCC"/>
    <w:rsid w:val="00290EC5"/>
    <w:rsid w:val="00302066"/>
    <w:rsid w:val="00326A66"/>
    <w:rsid w:val="00372D07"/>
    <w:rsid w:val="003C5B0F"/>
    <w:rsid w:val="003D5599"/>
    <w:rsid w:val="00406AC6"/>
    <w:rsid w:val="00447ACA"/>
    <w:rsid w:val="004B32C2"/>
    <w:rsid w:val="004B7CC4"/>
    <w:rsid w:val="00500A96"/>
    <w:rsid w:val="005242A7"/>
    <w:rsid w:val="00534909"/>
    <w:rsid w:val="00567157"/>
    <w:rsid w:val="005747FD"/>
    <w:rsid w:val="00574C03"/>
    <w:rsid w:val="005A4B79"/>
    <w:rsid w:val="005F161E"/>
    <w:rsid w:val="006F739B"/>
    <w:rsid w:val="00786808"/>
    <w:rsid w:val="007B6C3B"/>
    <w:rsid w:val="00851ED1"/>
    <w:rsid w:val="00924A40"/>
    <w:rsid w:val="00996C85"/>
    <w:rsid w:val="00BB07B0"/>
    <w:rsid w:val="00BC7B52"/>
    <w:rsid w:val="00C01426"/>
    <w:rsid w:val="00C329B0"/>
    <w:rsid w:val="00C67E63"/>
    <w:rsid w:val="00CA07C5"/>
    <w:rsid w:val="00CF57C9"/>
    <w:rsid w:val="00D64035"/>
    <w:rsid w:val="00D83B8D"/>
    <w:rsid w:val="00DC029F"/>
    <w:rsid w:val="00E40A18"/>
    <w:rsid w:val="00E42B77"/>
    <w:rsid w:val="00EB5D69"/>
    <w:rsid w:val="00ED6660"/>
    <w:rsid w:val="00EF725D"/>
    <w:rsid w:val="00F3139F"/>
    <w:rsid w:val="00F46A09"/>
    <w:rsid w:val="00F84830"/>
    <w:rsid w:val="00FC5A5B"/>
    <w:rsid w:val="00FD1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4B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D55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06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6AC6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447AC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47ACA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447AC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47AC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898</Words>
  <Characters>5119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</dc:title>
  <dc:subject/>
  <dc:creator>Угаров А.В.</dc:creator>
  <cp:keywords/>
  <dc:description/>
  <cp:lastModifiedBy>Your User Name</cp:lastModifiedBy>
  <cp:revision>6</cp:revision>
  <cp:lastPrinted>2011-11-30T10:34:00Z</cp:lastPrinted>
  <dcterms:created xsi:type="dcterms:W3CDTF">2011-11-30T07:48:00Z</dcterms:created>
  <dcterms:modified xsi:type="dcterms:W3CDTF">2011-11-30T11:32:00Z</dcterms:modified>
</cp:coreProperties>
</file>